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0C31" w14:textId="77777777" w:rsidR="00AC7CE1" w:rsidRDefault="00AC7CE1" w:rsidP="005535FF">
      <w:pPr>
        <w:jc w:val="right"/>
        <w:rPr>
          <w:rFonts w:ascii="Montserrat Regular" w:hAnsi="Montserrat Regular"/>
          <w:sz w:val="18"/>
          <w:szCs w:val="18"/>
        </w:rPr>
      </w:pPr>
    </w:p>
    <w:p w14:paraId="70700E1E" w14:textId="18C65E51" w:rsidR="005535FF" w:rsidRPr="0073291A" w:rsidRDefault="005535FF" w:rsidP="005535FF">
      <w:pPr>
        <w:jc w:val="right"/>
        <w:rPr>
          <w:rFonts w:ascii="Montserrat Regular" w:hAnsi="Montserrat Regular"/>
          <w:bCs/>
          <w:sz w:val="20"/>
          <w:szCs w:val="20"/>
        </w:rPr>
      </w:pPr>
      <w:r w:rsidRPr="0073291A">
        <w:rPr>
          <w:rFonts w:ascii="Montserrat Regular" w:hAnsi="Montserrat Regular"/>
          <w:bCs/>
          <w:sz w:val="20"/>
          <w:szCs w:val="20"/>
        </w:rPr>
        <w:t xml:space="preserve">Ciudad de México, a </w:t>
      </w:r>
      <w:r w:rsidR="006A1807" w:rsidRPr="0073291A">
        <w:rPr>
          <w:rFonts w:ascii="Montserrat Regular" w:hAnsi="Montserrat Regular"/>
          <w:bCs/>
          <w:sz w:val="20"/>
          <w:szCs w:val="20"/>
        </w:rPr>
        <w:t>__</w:t>
      </w:r>
      <w:r w:rsidRPr="0073291A">
        <w:rPr>
          <w:rFonts w:ascii="Montserrat Regular" w:hAnsi="Montserrat Regular"/>
          <w:bCs/>
          <w:sz w:val="20"/>
          <w:szCs w:val="20"/>
        </w:rPr>
        <w:t xml:space="preserve"> de </w:t>
      </w:r>
      <w:r w:rsidR="006A1807" w:rsidRPr="0073291A">
        <w:rPr>
          <w:rFonts w:ascii="Montserrat Regular" w:hAnsi="Montserrat Regular"/>
          <w:bCs/>
          <w:sz w:val="20"/>
          <w:szCs w:val="20"/>
        </w:rPr>
        <w:t>__________</w:t>
      </w:r>
      <w:r w:rsidR="00492357" w:rsidRPr="0073291A">
        <w:rPr>
          <w:rFonts w:ascii="Montserrat Regular" w:hAnsi="Montserrat Regular"/>
          <w:bCs/>
          <w:sz w:val="20"/>
          <w:szCs w:val="20"/>
        </w:rPr>
        <w:t xml:space="preserve"> de </w:t>
      </w:r>
      <w:r w:rsidRPr="0073291A">
        <w:rPr>
          <w:rFonts w:ascii="Montserrat Regular" w:hAnsi="Montserrat Regular"/>
          <w:bCs/>
          <w:sz w:val="20"/>
          <w:szCs w:val="20"/>
        </w:rPr>
        <w:t xml:space="preserve">2019. </w:t>
      </w:r>
    </w:p>
    <w:p w14:paraId="4D23C602" w14:textId="4727195F" w:rsidR="005535FF" w:rsidRDefault="005535FF" w:rsidP="00F076CA">
      <w:pPr>
        <w:jc w:val="right"/>
        <w:rPr>
          <w:rFonts w:ascii="Montserrat Regular" w:hAnsi="Montserrat Regular"/>
          <w:sz w:val="18"/>
          <w:szCs w:val="18"/>
        </w:rPr>
      </w:pPr>
    </w:p>
    <w:p w14:paraId="42051AA4" w14:textId="77777777" w:rsidR="00AC50A0" w:rsidRPr="00447C9F" w:rsidRDefault="00AC50A0" w:rsidP="00F076CA">
      <w:pPr>
        <w:jc w:val="right"/>
        <w:rPr>
          <w:rFonts w:ascii="Montserrat Regular" w:hAnsi="Montserrat Regular"/>
          <w:sz w:val="18"/>
          <w:szCs w:val="18"/>
        </w:rPr>
      </w:pPr>
    </w:p>
    <w:p w14:paraId="62265264" w14:textId="7413ACD5" w:rsidR="00093E35" w:rsidRPr="0021075E" w:rsidRDefault="0021075E" w:rsidP="0021075E">
      <w:pPr>
        <w:pStyle w:val="Encabezado"/>
        <w:jc w:val="center"/>
        <w:rPr>
          <w:rFonts w:ascii="Montserrat Regular" w:hAnsi="Montserrat Regular"/>
          <w:b/>
          <w:sz w:val="22"/>
        </w:rPr>
      </w:pPr>
      <w:r w:rsidRPr="0021075E">
        <w:rPr>
          <w:rFonts w:ascii="Montserrat Regular" w:hAnsi="Montserrat Regular"/>
          <w:b/>
          <w:sz w:val="22"/>
        </w:rPr>
        <w:t>FORMATO DE DEFINICIÓN DE COMPETENCIAS, CAPACIDADES O MÉRITOS PROFESIONALES A EVALUAR CORRESPONDIENTES CON LAS FUNCIONES DEL PUESTO A OCUPAR</w:t>
      </w:r>
    </w:p>
    <w:p w14:paraId="53F5994F" w14:textId="100756C6" w:rsidR="006A1807" w:rsidRPr="0021075E" w:rsidRDefault="006A1807" w:rsidP="00093E35">
      <w:pPr>
        <w:pStyle w:val="Encabezado"/>
        <w:jc w:val="center"/>
        <w:rPr>
          <w:rFonts w:ascii="Montserrat Regular" w:hAnsi="Montserrat Regular"/>
          <w:b/>
          <w:sz w:val="26"/>
          <w:szCs w:val="20"/>
        </w:rPr>
      </w:pPr>
    </w:p>
    <w:p w14:paraId="6E9F84B5" w14:textId="7259E97D" w:rsidR="003803CC" w:rsidRPr="006A1807" w:rsidRDefault="006A1807" w:rsidP="006A1807">
      <w:pPr>
        <w:pStyle w:val="Encabezado"/>
        <w:jc w:val="both"/>
        <w:rPr>
          <w:rFonts w:ascii="Montserrat Regular" w:hAnsi="Montserrat Regular"/>
          <w:sz w:val="20"/>
          <w:szCs w:val="20"/>
        </w:rPr>
      </w:pPr>
      <w:r w:rsidRPr="006A1807">
        <w:rPr>
          <w:rFonts w:ascii="Montserrat Regular" w:hAnsi="Montserrat Regular"/>
          <w:bCs/>
          <w:sz w:val="20"/>
          <w:szCs w:val="20"/>
        </w:rPr>
        <w:t xml:space="preserve">Procedimiento realizado por excepción, con fundamento en el numeral 39, fracción II de </w:t>
      </w:r>
      <w:r w:rsidR="003803CC" w:rsidRPr="006A1807">
        <w:rPr>
          <w:rFonts w:ascii="Montserrat Regular" w:hAnsi="Montserrat Regular"/>
          <w:bCs/>
          <w:sz w:val="20"/>
          <w:szCs w:val="20"/>
        </w:rPr>
        <w:t xml:space="preserve">las Disposiciones en las materias de Recursos Humanos y del Servicio Profesional de </w:t>
      </w:r>
      <w:r w:rsidR="003803CC" w:rsidRPr="006A1807">
        <w:rPr>
          <w:rFonts w:ascii="Montserrat Regular" w:hAnsi="Montserrat Regular"/>
          <w:sz w:val="20"/>
          <w:szCs w:val="20"/>
        </w:rPr>
        <w:t>Carrera, así como el Manual Administrativo de Aplicación General en materia de Recursos Humanos y Organización y el Manual del Servicio Profesional de Carrera</w:t>
      </w:r>
      <w:r>
        <w:rPr>
          <w:rFonts w:ascii="Montserrat Regular" w:hAnsi="Montserrat Regular"/>
          <w:sz w:val="20"/>
          <w:szCs w:val="20"/>
        </w:rPr>
        <w:t>,</w:t>
      </w:r>
      <w:r w:rsidR="003803CC" w:rsidRPr="006A1807">
        <w:rPr>
          <w:rFonts w:ascii="Montserrat Regular" w:hAnsi="Montserrat Regular"/>
          <w:sz w:val="20"/>
          <w:szCs w:val="20"/>
        </w:rPr>
        <w:t xml:space="preserve"> publicada en el Diario Oficial de la F</w:t>
      </w:r>
      <w:r w:rsidRPr="006A1807">
        <w:rPr>
          <w:rFonts w:ascii="Montserrat Regular" w:hAnsi="Montserrat Regular"/>
          <w:sz w:val="20"/>
          <w:szCs w:val="20"/>
        </w:rPr>
        <w:t xml:space="preserve">ederación </w:t>
      </w:r>
      <w:r w:rsidR="00485D72" w:rsidRPr="00485D72">
        <w:rPr>
          <w:rFonts w:ascii="Montserrat Regular" w:hAnsi="Montserrat Regular"/>
          <w:sz w:val="20"/>
          <w:szCs w:val="20"/>
        </w:rPr>
        <w:t>el 12 de julio de 2010, con última reforma de fecha 17 de mayo de 2019</w:t>
      </w:r>
      <w:r w:rsidR="00485D72">
        <w:rPr>
          <w:rFonts w:ascii="Montserrat Regular" w:hAnsi="Montserrat Regular"/>
          <w:sz w:val="20"/>
          <w:szCs w:val="20"/>
        </w:rPr>
        <w:t xml:space="preserve"> </w:t>
      </w:r>
      <w:r w:rsidRPr="006A1807">
        <w:rPr>
          <w:rFonts w:ascii="Montserrat Regular" w:hAnsi="Montserrat Regular"/>
          <w:sz w:val="20"/>
          <w:szCs w:val="20"/>
        </w:rPr>
        <w:t>; así como</w:t>
      </w:r>
      <w:r w:rsidR="00AC7CE1">
        <w:rPr>
          <w:rFonts w:ascii="Montserrat Regular" w:hAnsi="Montserrat Regular"/>
          <w:sz w:val="20"/>
          <w:szCs w:val="20"/>
        </w:rPr>
        <w:t xml:space="preserve"> el numeral 6, inciso a) de</w:t>
      </w:r>
      <w:r w:rsidRPr="006A1807">
        <w:rPr>
          <w:rFonts w:ascii="Montserrat Regular" w:hAnsi="Montserrat Regular"/>
          <w:sz w:val="20"/>
          <w:szCs w:val="20"/>
        </w:rPr>
        <w:t xml:space="preserve"> la </w:t>
      </w:r>
      <w:r w:rsidRPr="006A1807">
        <w:rPr>
          <w:rFonts w:ascii="Montserrat Regular" w:hAnsi="Montserrat Regular"/>
          <w:bCs/>
          <w:sz w:val="20"/>
          <w:szCs w:val="20"/>
        </w:rPr>
        <w:t>Metodología para la valoración de la Capacidad Comprobada y obtención de la constancia que acredita los requisitos de ocupación de puesto de los candidatos a ingresar a la Administración Pública Federal</w:t>
      </w:r>
      <w:r w:rsidR="00594CE5">
        <w:rPr>
          <w:rFonts w:ascii="Montserrat Regular" w:hAnsi="Montserrat Regular"/>
          <w:bCs/>
          <w:sz w:val="20"/>
          <w:szCs w:val="20"/>
        </w:rPr>
        <w:t>,</w:t>
      </w:r>
      <w:r w:rsidRPr="006A1807">
        <w:rPr>
          <w:rFonts w:ascii="Montserrat Regular" w:hAnsi="Montserrat Regular"/>
          <w:bCs/>
          <w:sz w:val="20"/>
          <w:szCs w:val="20"/>
        </w:rPr>
        <w:t xml:space="preserve"> difundida mediante Oficio </w:t>
      </w:r>
      <w:r>
        <w:rPr>
          <w:rFonts w:ascii="Montserrat Regular" w:hAnsi="Montserrat Regular"/>
          <w:bCs/>
          <w:sz w:val="20"/>
          <w:szCs w:val="20"/>
        </w:rPr>
        <w:t xml:space="preserve">Circular </w:t>
      </w:r>
      <w:r w:rsidR="00594CE5">
        <w:rPr>
          <w:rFonts w:ascii="Montserrat Regular" w:hAnsi="Montserrat Regular"/>
          <w:bCs/>
          <w:sz w:val="20"/>
          <w:szCs w:val="20"/>
        </w:rPr>
        <w:t xml:space="preserve">N° </w:t>
      </w:r>
      <w:r>
        <w:rPr>
          <w:rFonts w:ascii="Montserrat Regular" w:hAnsi="Montserrat Regular"/>
          <w:bCs/>
          <w:sz w:val="20"/>
          <w:szCs w:val="20"/>
        </w:rPr>
        <w:t>SSFP/408/</w:t>
      </w:r>
      <w:r w:rsidRPr="006A1807">
        <w:rPr>
          <w:rFonts w:ascii="Montserrat Regular" w:hAnsi="Montserrat Regular"/>
          <w:bCs/>
          <w:sz w:val="20"/>
          <w:szCs w:val="20"/>
        </w:rPr>
        <w:t>0872</w:t>
      </w:r>
      <w:r>
        <w:rPr>
          <w:rFonts w:ascii="Montserrat Regular" w:hAnsi="Montserrat Regular"/>
          <w:bCs/>
          <w:sz w:val="20"/>
          <w:szCs w:val="20"/>
        </w:rPr>
        <w:t>/</w:t>
      </w:r>
      <w:r w:rsidRPr="006A1807">
        <w:rPr>
          <w:rFonts w:ascii="Montserrat Regular" w:hAnsi="Montserrat Regular"/>
          <w:bCs/>
          <w:sz w:val="20"/>
          <w:szCs w:val="20"/>
        </w:rPr>
        <w:t>2019</w:t>
      </w:r>
      <w:r>
        <w:rPr>
          <w:rFonts w:ascii="Montserrat Regular" w:hAnsi="Montserrat Regular"/>
          <w:bCs/>
          <w:sz w:val="20"/>
          <w:szCs w:val="20"/>
        </w:rPr>
        <w:t xml:space="preserve"> de fecha 23 de mayo de 2019.</w:t>
      </w:r>
      <w:r w:rsidR="00485D72">
        <w:rPr>
          <w:rFonts w:ascii="Montserrat Regular" w:hAnsi="Montserrat Regular"/>
          <w:bCs/>
          <w:sz w:val="20"/>
          <w:szCs w:val="20"/>
        </w:rPr>
        <w:t xml:space="preserve"> </w:t>
      </w:r>
    </w:p>
    <w:p w14:paraId="576AA87F" w14:textId="77777777" w:rsidR="00557F95" w:rsidRPr="006A1807" w:rsidRDefault="00557F95" w:rsidP="00557F95">
      <w:pPr>
        <w:jc w:val="center"/>
        <w:rPr>
          <w:rFonts w:ascii="Montserrat Regular" w:hAnsi="Montserrat Regular"/>
          <w:sz w:val="20"/>
          <w:szCs w:val="20"/>
        </w:rPr>
      </w:pPr>
    </w:p>
    <w:p w14:paraId="31CEE987" w14:textId="6A6DA12E" w:rsidR="00557F95" w:rsidRDefault="00557F95" w:rsidP="00557F95">
      <w:pPr>
        <w:pStyle w:val="Default"/>
        <w:jc w:val="both"/>
        <w:rPr>
          <w:rFonts w:ascii="Montserrat Regular" w:eastAsia="Calibri" w:hAnsi="Montserrat Regular" w:cs="Times New Roman"/>
          <w:b/>
          <w:color w:val="auto"/>
          <w:sz w:val="28"/>
          <w:szCs w:val="28"/>
          <w:lang w:eastAsia="en-US"/>
        </w:rPr>
      </w:pPr>
      <w:r w:rsidRPr="00F147B9">
        <w:rPr>
          <w:rFonts w:ascii="Montserrat Regular" w:eastAsia="Calibri" w:hAnsi="Montserrat Regular" w:cs="Times New Roman"/>
          <w:b/>
          <w:color w:val="auto"/>
          <w:sz w:val="28"/>
          <w:szCs w:val="28"/>
          <w:lang w:eastAsia="en-US"/>
        </w:rPr>
        <w:t>EJEMPLO:</w:t>
      </w:r>
    </w:p>
    <w:p w14:paraId="0ACD4658" w14:textId="77777777" w:rsidR="00442C9E" w:rsidRPr="000E7489" w:rsidRDefault="00442C9E" w:rsidP="00557F95">
      <w:pPr>
        <w:pStyle w:val="Default"/>
        <w:jc w:val="both"/>
        <w:rPr>
          <w:rFonts w:ascii="Montserrat Regular" w:eastAsia="Calibri" w:hAnsi="Montserrat Regular" w:cs="Times New Roman"/>
          <w:b/>
          <w:color w:val="auto"/>
          <w:sz w:val="22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921"/>
        <w:gridCol w:w="2919"/>
      </w:tblGrid>
      <w:tr w:rsidR="00F147B9" w:rsidRPr="00187564" w14:paraId="5B5C8589" w14:textId="68AEBE26" w:rsidTr="00F147B9">
        <w:trPr>
          <w:trHeight w:val="476"/>
        </w:trPr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9E1B9BB" w14:textId="44EE39F8" w:rsidR="00F147B9" w:rsidRPr="00187564" w:rsidRDefault="00F147B9" w:rsidP="003803CC">
            <w:pPr>
              <w:pStyle w:val="Default"/>
              <w:jc w:val="center"/>
              <w:rPr>
                <w:rFonts w:ascii="Montserrat Regular" w:eastAsia="Calibri" w:hAnsi="Montserrat Regular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187564">
              <w:rPr>
                <w:rFonts w:ascii="Montserrat Regular" w:eastAsia="Calibri" w:hAnsi="Montserrat Regular" w:cs="Times New Roman"/>
                <w:b/>
                <w:color w:val="auto"/>
                <w:sz w:val="16"/>
                <w:szCs w:val="16"/>
                <w:lang w:eastAsia="en-US"/>
              </w:rPr>
              <w:t>COMPETENCIA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39F2509" w14:textId="6D890A88" w:rsidR="00F147B9" w:rsidRPr="00187564" w:rsidRDefault="00F147B9" w:rsidP="003803CC">
            <w:pPr>
              <w:pStyle w:val="Default"/>
              <w:jc w:val="center"/>
              <w:rPr>
                <w:rFonts w:ascii="Montserrat Regular" w:eastAsia="Calibri" w:hAnsi="Montserrat Regular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187564">
              <w:rPr>
                <w:rFonts w:ascii="Montserrat Regular" w:eastAsia="Calibri" w:hAnsi="Montserrat Regular" w:cs="Times New Roman"/>
                <w:b/>
                <w:color w:val="auto"/>
                <w:sz w:val="16"/>
                <w:szCs w:val="16"/>
                <w:lang w:eastAsia="en-US"/>
              </w:rPr>
              <w:t>DEFINICIÓN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2C19E89" w14:textId="608B8D93" w:rsidR="00F147B9" w:rsidRPr="00187564" w:rsidRDefault="00F147B9" w:rsidP="00F147B9">
            <w:pPr>
              <w:pStyle w:val="Default"/>
              <w:jc w:val="center"/>
              <w:rPr>
                <w:rFonts w:ascii="Montserrat Regular" w:eastAsia="Calibri" w:hAnsi="Montserrat Regular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187564">
              <w:rPr>
                <w:rFonts w:ascii="Montserrat Regular" w:eastAsia="Calibri" w:hAnsi="Montserrat Regular" w:cs="Times New Roman"/>
                <w:b/>
                <w:color w:val="auto"/>
                <w:sz w:val="16"/>
                <w:szCs w:val="16"/>
                <w:lang w:eastAsia="en-US"/>
              </w:rPr>
              <w:t>FUNCIONES</w:t>
            </w:r>
          </w:p>
        </w:tc>
      </w:tr>
      <w:tr w:rsidR="00F147B9" w:rsidRPr="00187564" w14:paraId="50A67D6B" w14:textId="28EBA25F" w:rsidTr="009F1674">
        <w:trPr>
          <w:trHeight w:val="2265"/>
        </w:trPr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77BCC9D" w14:textId="34C49234" w:rsidR="00F147B9" w:rsidRPr="00187564" w:rsidRDefault="00F147B9" w:rsidP="003803C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</w:pPr>
            <w:r w:rsidRPr="00187564"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  <w:t>Actuar con legalidad y prevención de la corrupción en la Administración Pública Federal.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3654F78" w14:textId="76C15C92" w:rsidR="00F147B9" w:rsidRPr="00187564" w:rsidRDefault="00F147B9" w:rsidP="005769BB">
            <w:pPr>
              <w:pStyle w:val="Default"/>
              <w:jc w:val="both"/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</w:pPr>
            <w:r w:rsidRPr="00187564"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  <w:t>Proceder con apego a la legalidad y normatividad de la administración pública, de manera que reconoce, acepta, y respeta el Estado de Derecho, promoviendo actitudes favorables entre compañeros, superiores jerárquicos, subordinados y usuarios hacia la legalidad, la ética y la responsabilidad pública en su actividad, trámite o servicio.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7A64B" w14:textId="77777777" w:rsidR="00413224" w:rsidRPr="00187564" w:rsidRDefault="00413224" w:rsidP="009F1674">
            <w:pPr>
              <w:pStyle w:val="Default"/>
              <w:numPr>
                <w:ilvl w:val="0"/>
                <w:numId w:val="26"/>
              </w:numPr>
              <w:ind w:left="170" w:right="170" w:firstLine="0"/>
              <w:jc w:val="both"/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</w:pPr>
            <w:r w:rsidRPr="00187564"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  <w:t>Promover la cultura de la legalidad y el aprecio por la rendición de cuentas.</w:t>
            </w:r>
          </w:p>
          <w:p w14:paraId="06AD5D75" w14:textId="77777777" w:rsidR="00413224" w:rsidRPr="00187564" w:rsidRDefault="00413224" w:rsidP="009F1674">
            <w:pPr>
              <w:pStyle w:val="Default"/>
              <w:ind w:left="170" w:right="170"/>
              <w:jc w:val="both"/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</w:pPr>
          </w:p>
          <w:p w14:paraId="079D6E5F" w14:textId="77777777" w:rsidR="00413224" w:rsidRPr="00187564" w:rsidRDefault="00413224" w:rsidP="009F1674">
            <w:pPr>
              <w:pStyle w:val="Default"/>
              <w:numPr>
                <w:ilvl w:val="0"/>
                <w:numId w:val="26"/>
              </w:numPr>
              <w:ind w:left="170" w:right="170" w:firstLine="0"/>
              <w:jc w:val="both"/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</w:pPr>
            <w:r w:rsidRPr="00187564"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  <w:t>Mejorar la regulación, la gestión y los procesos de la APF.</w:t>
            </w:r>
          </w:p>
          <w:p w14:paraId="37AEEA75" w14:textId="77777777" w:rsidR="00413224" w:rsidRPr="00187564" w:rsidRDefault="00413224" w:rsidP="009F1674">
            <w:pPr>
              <w:pStyle w:val="Default"/>
              <w:ind w:left="170" w:right="170"/>
              <w:jc w:val="both"/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</w:pPr>
          </w:p>
          <w:p w14:paraId="72C0DD9E" w14:textId="196A875D" w:rsidR="00F147B9" w:rsidRPr="00187564" w:rsidRDefault="00413224" w:rsidP="009F1674">
            <w:pPr>
              <w:pStyle w:val="Default"/>
              <w:numPr>
                <w:ilvl w:val="0"/>
                <w:numId w:val="26"/>
              </w:numPr>
              <w:ind w:left="170" w:right="170" w:firstLine="0"/>
              <w:jc w:val="both"/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</w:pPr>
            <w:r w:rsidRPr="00187564"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  <w:t>Optimizar el uso y aprovechamiento de los recursos públicos federales.</w:t>
            </w:r>
          </w:p>
        </w:tc>
      </w:tr>
      <w:tr w:rsidR="00F147B9" w:rsidRPr="00187564" w14:paraId="46AF8FF6" w14:textId="6C02DEB2" w:rsidTr="009F1674">
        <w:trPr>
          <w:trHeight w:val="2667"/>
        </w:trPr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E264F02" w14:textId="77777777" w:rsidR="00F147B9" w:rsidRPr="00187564" w:rsidRDefault="00F147B9" w:rsidP="003803CC">
            <w:pPr>
              <w:pStyle w:val="Default"/>
              <w:numPr>
                <w:ilvl w:val="0"/>
                <w:numId w:val="9"/>
              </w:numPr>
              <w:jc w:val="both"/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</w:pPr>
            <w:r w:rsidRPr="00187564"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  <w:t>Dirigir y controlar la gestión de  los procesos  administrativos y operativos.</w:t>
            </w:r>
          </w:p>
        </w:tc>
        <w:tc>
          <w:tcPr>
            <w:tcW w:w="1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EB1D119" w14:textId="24BAC7FA" w:rsidR="00F147B9" w:rsidRPr="00187564" w:rsidRDefault="00F147B9" w:rsidP="003803CC">
            <w:pPr>
              <w:pStyle w:val="Default"/>
              <w:jc w:val="both"/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</w:pPr>
            <w:r w:rsidRPr="00187564"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  <w:t xml:space="preserve">Conducir y supervisar las tareas del personal a su cargo para la gestión de los recursos humanos, materiales, financieros, documentales y tecnológicos, con el objetivo de cumplir los requerimientos y actividades institucionales, conforme a la normatividad aplicable y las obligaciones de las personas servidoras públicas. 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7EB87" w14:textId="1A928BA1" w:rsidR="00A92A59" w:rsidRPr="00187564" w:rsidRDefault="00A92A59" w:rsidP="009F1674">
            <w:pPr>
              <w:pStyle w:val="Default"/>
              <w:numPr>
                <w:ilvl w:val="0"/>
                <w:numId w:val="27"/>
              </w:numPr>
              <w:ind w:left="170" w:right="170" w:firstLine="0"/>
              <w:jc w:val="both"/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</w:pPr>
            <w:r w:rsidRPr="00187564"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  <w:t>Planear los recursos financieros en su área administrativa.</w:t>
            </w:r>
          </w:p>
          <w:p w14:paraId="5C03D49D" w14:textId="1A0072F7" w:rsidR="00A92A59" w:rsidRPr="00187564" w:rsidRDefault="00A92A59" w:rsidP="009F1674">
            <w:pPr>
              <w:pStyle w:val="Default"/>
              <w:ind w:left="170" w:right="170"/>
              <w:jc w:val="both"/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</w:pPr>
          </w:p>
          <w:p w14:paraId="4D75DD4F" w14:textId="5E6D042C" w:rsidR="00A92A59" w:rsidRPr="00187564" w:rsidRDefault="00A92A59" w:rsidP="009F1674">
            <w:pPr>
              <w:pStyle w:val="Default"/>
              <w:numPr>
                <w:ilvl w:val="0"/>
                <w:numId w:val="27"/>
              </w:numPr>
              <w:ind w:left="170" w:right="170" w:firstLine="0"/>
              <w:jc w:val="both"/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</w:pPr>
            <w:r w:rsidRPr="00187564"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  <w:t>Gestionar los materiales y suministros para cumplir con las actividades institucionales.</w:t>
            </w:r>
          </w:p>
          <w:p w14:paraId="1745EA8C" w14:textId="77777777" w:rsidR="00A92A59" w:rsidRPr="00187564" w:rsidRDefault="00A92A59" w:rsidP="009F1674">
            <w:pPr>
              <w:pStyle w:val="Default"/>
              <w:ind w:left="170" w:right="170"/>
              <w:jc w:val="both"/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</w:pPr>
          </w:p>
          <w:p w14:paraId="61406B3D" w14:textId="242F8108" w:rsidR="00F147B9" w:rsidRPr="00187564" w:rsidRDefault="00A92A59" w:rsidP="009F1674">
            <w:pPr>
              <w:pStyle w:val="Default"/>
              <w:numPr>
                <w:ilvl w:val="0"/>
                <w:numId w:val="27"/>
              </w:numPr>
              <w:ind w:left="170" w:right="170" w:firstLine="0"/>
              <w:jc w:val="both"/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</w:pPr>
            <w:r w:rsidRPr="00187564"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  <w:t>Coordinar la gestión de los recursos humanos en su área administrativa.</w:t>
            </w:r>
          </w:p>
          <w:p w14:paraId="7A338269" w14:textId="77777777" w:rsidR="00A92A59" w:rsidRPr="00187564" w:rsidRDefault="00A92A59" w:rsidP="009F1674">
            <w:pPr>
              <w:pStyle w:val="Default"/>
              <w:ind w:left="170" w:right="170"/>
              <w:jc w:val="both"/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</w:pPr>
          </w:p>
          <w:p w14:paraId="45264CDF" w14:textId="7F5EFD97" w:rsidR="00A92A59" w:rsidRPr="00187564" w:rsidRDefault="00A92A59" w:rsidP="009F1674">
            <w:pPr>
              <w:pStyle w:val="Default"/>
              <w:ind w:left="170" w:right="170"/>
              <w:jc w:val="both"/>
              <w:rPr>
                <w:rFonts w:ascii="Montserrat Regular" w:eastAsia="Calibri" w:hAnsi="Montserrat Regular" w:cs="Times New Roman"/>
                <w:color w:val="auto"/>
                <w:sz w:val="16"/>
                <w:szCs w:val="16"/>
                <w:lang w:eastAsia="en-US"/>
              </w:rPr>
            </w:pPr>
          </w:p>
        </w:tc>
      </w:tr>
    </w:tbl>
    <w:p w14:paraId="3156E073" w14:textId="258C0AC1" w:rsidR="00430981" w:rsidRPr="00430981" w:rsidRDefault="00430981" w:rsidP="005769BB">
      <w:pPr>
        <w:tabs>
          <w:tab w:val="left" w:pos="3015"/>
        </w:tabs>
        <w:jc w:val="both"/>
        <w:rPr>
          <w:rFonts w:ascii="Montserrat" w:hAnsi="Montserrat"/>
          <w:sz w:val="16"/>
          <w:szCs w:val="16"/>
        </w:rPr>
      </w:pPr>
      <w:r w:rsidRPr="00430981">
        <w:rPr>
          <w:rFonts w:ascii="Montserrat" w:hAnsi="Montserrat"/>
          <w:b/>
          <w:sz w:val="16"/>
          <w:szCs w:val="16"/>
        </w:rPr>
        <w:t>Nota:</w:t>
      </w:r>
      <w:r w:rsidRPr="00430981">
        <w:rPr>
          <w:rFonts w:ascii="Montserrat" w:hAnsi="Montserrat"/>
          <w:sz w:val="16"/>
          <w:szCs w:val="16"/>
        </w:rPr>
        <w:t xml:space="preserve"> Las competencias deberán ser definidas por las instituciones en relación con las funciones del puesto a ocupar.</w:t>
      </w:r>
    </w:p>
    <w:p w14:paraId="01BB2F26" w14:textId="77777777" w:rsidR="00430981" w:rsidRPr="00430981" w:rsidRDefault="00430981" w:rsidP="005769BB">
      <w:pPr>
        <w:tabs>
          <w:tab w:val="left" w:pos="3015"/>
        </w:tabs>
        <w:jc w:val="both"/>
        <w:rPr>
          <w:rFonts w:ascii="Montserrat" w:hAnsi="Montserrat"/>
          <w:sz w:val="16"/>
          <w:szCs w:val="16"/>
        </w:rPr>
      </w:pPr>
    </w:p>
    <w:p w14:paraId="1CB330E7" w14:textId="5C89A5EF" w:rsidR="005769BB" w:rsidRPr="00430981" w:rsidRDefault="005769BB" w:rsidP="005769BB">
      <w:pPr>
        <w:tabs>
          <w:tab w:val="left" w:pos="3015"/>
        </w:tabs>
        <w:jc w:val="both"/>
        <w:rPr>
          <w:rFonts w:ascii="Montserrat" w:hAnsi="Montserrat"/>
          <w:sz w:val="16"/>
          <w:szCs w:val="16"/>
        </w:rPr>
      </w:pPr>
      <w:r w:rsidRPr="00430981">
        <w:rPr>
          <w:rFonts w:ascii="Montserrat" w:hAnsi="Montserrat"/>
          <w:b/>
          <w:sz w:val="16"/>
          <w:szCs w:val="16"/>
        </w:rPr>
        <w:t>Fuente:</w:t>
      </w:r>
      <w:r w:rsidRPr="00430981">
        <w:rPr>
          <w:rFonts w:ascii="Montserrat" w:hAnsi="Montserrat"/>
          <w:sz w:val="16"/>
          <w:szCs w:val="16"/>
        </w:rPr>
        <w:t xml:space="preserve"> Guía metodológica para la identificación, definición, descripción y evaluación de competencias / capacidades profesionales, SFP, 2016.</w:t>
      </w:r>
    </w:p>
    <w:p w14:paraId="1585D4A6" w14:textId="3CF64935" w:rsidR="00557F95" w:rsidRPr="00430981" w:rsidRDefault="00471EDC" w:rsidP="006F1CC2">
      <w:pPr>
        <w:tabs>
          <w:tab w:val="left" w:pos="3015"/>
        </w:tabs>
        <w:rPr>
          <w:rFonts w:ascii="Montserrat" w:hAnsi="Montserrat"/>
          <w:sz w:val="18"/>
          <w:szCs w:val="18"/>
        </w:rPr>
      </w:pPr>
      <w:r w:rsidRPr="00430981">
        <w:rPr>
          <w:rFonts w:ascii="Montserrat" w:hAnsi="Montserrat"/>
          <w:sz w:val="16"/>
          <w:szCs w:val="16"/>
        </w:rPr>
        <w:t xml:space="preserve">Disponibles en: </w:t>
      </w:r>
      <w:hyperlink r:id="rId8" w:history="1">
        <w:r w:rsidRPr="00430981">
          <w:rPr>
            <w:rFonts w:ascii="Montserrat" w:hAnsi="Montserrat"/>
            <w:sz w:val="16"/>
            <w:szCs w:val="16"/>
          </w:rPr>
          <w:t>https://usp.funcionpublica.gob.mx/html/Documentacion-UPRH/PGCM/GUIA_METODOLOGICA_COMPETENCIAS_CAPACIDADES_PROFESIONALES.pdf</w:t>
        </w:r>
      </w:hyperlink>
      <w:r w:rsidR="006F1CC2" w:rsidRPr="00430981">
        <w:rPr>
          <w:rFonts w:ascii="Montserrat" w:hAnsi="Montserrat"/>
          <w:sz w:val="16"/>
          <w:szCs w:val="16"/>
        </w:rPr>
        <w:t xml:space="preserve"> </w:t>
      </w:r>
    </w:p>
    <w:sectPr w:rsidR="00557F95" w:rsidRPr="00430981" w:rsidSect="00576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B798E" w14:textId="77777777" w:rsidR="00C75B33" w:rsidRDefault="00C75B33" w:rsidP="00CA54AA">
      <w:r>
        <w:separator/>
      </w:r>
    </w:p>
  </w:endnote>
  <w:endnote w:type="continuationSeparator" w:id="0">
    <w:p w14:paraId="3BE45B12" w14:textId="77777777" w:rsidR="00C75B33" w:rsidRDefault="00C75B33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Regular"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BACB4" w14:textId="77777777" w:rsidR="00066D0D" w:rsidRDefault="00066D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44C13" w14:textId="6F77B959" w:rsidR="0021075E" w:rsidRPr="00066D0D" w:rsidRDefault="0021075E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20"/>
        <w:szCs w:val="20"/>
      </w:rPr>
    </w:pPr>
    <w:r w:rsidRPr="00066D0D">
      <w:rPr>
        <w:rFonts w:ascii="Montserrat" w:hAnsi="Montserrat"/>
        <w:color w:val="8496B0" w:themeColor="text2" w:themeTint="99"/>
        <w:spacing w:val="60"/>
        <w:sz w:val="20"/>
        <w:szCs w:val="20"/>
        <w:lang w:val="es-ES"/>
      </w:rPr>
      <w:t>Página</w:t>
    </w:r>
    <w:r w:rsidRPr="00066D0D">
      <w:rPr>
        <w:rFonts w:ascii="Montserrat" w:hAnsi="Montserrat"/>
        <w:color w:val="8496B0" w:themeColor="text2" w:themeTint="99"/>
        <w:sz w:val="20"/>
        <w:szCs w:val="20"/>
        <w:lang w:val="es-ES"/>
      </w:rPr>
      <w:t xml:space="preserve"> </w:t>
    </w:r>
    <w:r w:rsidRPr="00066D0D">
      <w:rPr>
        <w:rFonts w:ascii="Montserrat" w:hAnsi="Montserrat"/>
        <w:color w:val="323E4F" w:themeColor="text2" w:themeShade="BF"/>
        <w:sz w:val="20"/>
        <w:szCs w:val="20"/>
      </w:rPr>
      <w:fldChar w:fldCharType="begin"/>
    </w:r>
    <w:r w:rsidRPr="00066D0D">
      <w:rPr>
        <w:rFonts w:ascii="Montserrat" w:hAnsi="Montserrat"/>
        <w:color w:val="323E4F" w:themeColor="text2" w:themeShade="BF"/>
        <w:sz w:val="20"/>
        <w:szCs w:val="20"/>
      </w:rPr>
      <w:instrText>PAGE   \* MERGEFORMAT</w:instrText>
    </w:r>
    <w:r w:rsidRPr="00066D0D">
      <w:rPr>
        <w:rFonts w:ascii="Montserrat" w:hAnsi="Montserrat"/>
        <w:color w:val="323E4F" w:themeColor="text2" w:themeShade="BF"/>
        <w:sz w:val="20"/>
        <w:szCs w:val="20"/>
      </w:rPr>
      <w:fldChar w:fldCharType="separate"/>
    </w:r>
    <w:r w:rsidR="00066D0D" w:rsidRPr="00066D0D">
      <w:rPr>
        <w:rFonts w:ascii="Montserrat" w:hAnsi="Montserrat"/>
        <w:noProof/>
        <w:color w:val="323E4F" w:themeColor="text2" w:themeShade="BF"/>
        <w:sz w:val="20"/>
        <w:szCs w:val="20"/>
        <w:lang w:val="es-ES"/>
      </w:rPr>
      <w:t>1</w:t>
    </w:r>
    <w:r w:rsidRPr="00066D0D">
      <w:rPr>
        <w:rFonts w:ascii="Montserrat" w:hAnsi="Montserrat"/>
        <w:color w:val="323E4F" w:themeColor="text2" w:themeShade="BF"/>
        <w:sz w:val="20"/>
        <w:szCs w:val="20"/>
      </w:rPr>
      <w:fldChar w:fldCharType="end"/>
    </w:r>
    <w:r w:rsidRPr="00066D0D">
      <w:rPr>
        <w:rFonts w:ascii="Montserrat" w:hAnsi="Montserrat"/>
        <w:color w:val="323E4F" w:themeColor="text2" w:themeShade="BF"/>
        <w:sz w:val="20"/>
        <w:szCs w:val="20"/>
        <w:lang w:val="es-ES"/>
      </w:rPr>
      <w:t xml:space="preserve"> </w:t>
    </w:r>
    <w:r w:rsidR="00066D0D">
      <w:rPr>
        <w:rFonts w:ascii="Montserrat" w:hAnsi="Montserrat"/>
        <w:color w:val="323E4F" w:themeColor="text2" w:themeShade="BF"/>
        <w:sz w:val="20"/>
        <w:szCs w:val="20"/>
        <w:lang w:val="es-ES"/>
      </w:rPr>
      <w:t>de</w:t>
    </w:r>
    <w:bookmarkStart w:id="0" w:name="_GoBack"/>
    <w:bookmarkEnd w:id="0"/>
    <w:r w:rsidRPr="00066D0D">
      <w:rPr>
        <w:rFonts w:ascii="Montserrat" w:hAnsi="Montserrat"/>
        <w:color w:val="323E4F" w:themeColor="text2" w:themeShade="BF"/>
        <w:sz w:val="20"/>
        <w:szCs w:val="20"/>
        <w:lang w:val="es-ES"/>
      </w:rPr>
      <w:t xml:space="preserve"> </w:t>
    </w:r>
    <w:r w:rsidRPr="00066D0D">
      <w:rPr>
        <w:rFonts w:ascii="Montserrat" w:hAnsi="Montserrat"/>
        <w:color w:val="323E4F" w:themeColor="text2" w:themeShade="BF"/>
        <w:sz w:val="20"/>
        <w:szCs w:val="20"/>
      </w:rPr>
      <w:fldChar w:fldCharType="begin"/>
    </w:r>
    <w:r w:rsidRPr="00066D0D">
      <w:rPr>
        <w:rFonts w:ascii="Montserrat" w:hAnsi="Montserrat"/>
        <w:color w:val="323E4F" w:themeColor="text2" w:themeShade="BF"/>
        <w:sz w:val="20"/>
        <w:szCs w:val="20"/>
      </w:rPr>
      <w:instrText>NUMPAGES  \* Arabic  \* MERGEFORMAT</w:instrText>
    </w:r>
    <w:r w:rsidRPr="00066D0D">
      <w:rPr>
        <w:rFonts w:ascii="Montserrat" w:hAnsi="Montserrat"/>
        <w:color w:val="323E4F" w:themeColor="text2" w:themeShade="BF"/>
        <w:sz w:val="20"/>
        <w:szCs w:val="20"/>
      </w:rPr>
      <w:fldChar w:fldCharType="separate"/>
    </w:r>
    <w:r w:rsidR="00066D0D" w:rsidRPr="00066D0D">
      <w:rPr>
        <w:rFonts w:ascii="Montserrat" w:hAnsi="Montserrat"/>
        <w:noProof/>
        <w:color w:val="323E4F" w:themeColor="text2" w:themeShade="BF"/>
        <w:sz w:val="20"/>
        <w:szCs w:val="20"/>
        <w:lang w:val="es-ES"/>
      </w:rPr>
      <w:t>1</w:t>
    </w:r>
    <w:r w:rsidRPr="00066D0D">
      <w:rPr>
        <w:rFonts w:ascii="Montserrat" w:hAnsi="Montserrat"/>
        <w:color w:val="323E4F" w:themeColor="text2" w:themeShade="BF"/>
        <w:sz w:val="20"/>
        <w:szCs w:val="20"/>
      </w:rPr>
      <w:fldChar w:fldCharType="end"/>
    </w:r>
  </w:p>
  <w:p w14:paraId="24F8D7C2" w14:textId="10BD2014" w:rsidR="0079141A" w:rsidRPr="00146F3F" w:rsidRDefault="0079141A" w:rsidP="00146F3F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B7C41" w14:textId="77777777" w:rsidR="00066D0D" w:rsidRDefault="00066D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00D31" w14:textId="77777777" w:rsidR="00C75B33" w:rsidRDefault="00C75B33" w:rsidP="00CA54AA">
      <w:r>
        <w:separator/>
      </w:r>
    </w:p>
  </w:footnote>
  <w:footnote w:type="continuationSeparator" w:id="0">
    <w:p w14:paraId="53BF7F3C" w14:textId="77777777" w:rsidR="00C75B33" w:rsidRDefault="00C75B33" w:rsidP="00CA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B5FE" w14:textId="77777777" w:rsidR="00066D0D" w:rsidRDefault="00066D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6E66" w14:textId="77777777" w:rsidR="0079141A" w:rsidRDefault="0079141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FCB454D" wp14:editId="642EA118">
          <wp:simplePos x="0" y="0"/>
          <wp:positionH relativeFrom="column">
            <wp:posOffset>-1092835</wp:posOffset>
          </wp:positionH>
          <wp:positionV relativeFrom="paragraph">
            <wp:posOffset>4921885</wp:posOffset>
          </wp:positionV>
          <wp:extent cx="5595620" cy="4711700"/>
          <wp:effectExtent l="0" t="0" r="0" b="1270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620" cy="471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0"/>
      <w:gridCol w:w="2114"/>
      <w:gridCol w:w="3794"/>
    </w:tblGrid>
    <w:tr w:rsidR="0079141A" w14:paraId="5D032C5E" w14:textId="77777777" w:rsidTr="00246811">
      <w:tc>
        <w:tcPr>
          <w:tcW w:w="2942" w:type="dxa"/>
        </w:tcPr>
        <w:p w14:paraId="5E5B3F73" w14:textId="77777777" w:rsidR="0079141A" w:rsidRDefault="0079141A" w:rsidP="00F627B6">
          <w:pPr>
            <w:pStyle w:val="Encabezado"/>
            <w:jc w:val="center"/>
            <w:rPr>
              <w:rFonts w:ascii="Montserrat" w:hAnsi="Montserrat"/>
              <w:sz w:val="20"/>
            </w:rPr>
          </w:pPr>
        </w:p>
        <w:p w14:paraId="6026B944" w14:textId="3EC7B1CE" w:rsidR="0079141A" w:rsidRPr="00E154D7" w:rsidRDefault="0079141A" w:rsidP="00F627B6">
          <w:pPr>
            <w:pStyle w:val="Encabezado"/>
            <w:jc w:val="center"/>
            <w:rPr>
              <w:rFonts w:ascii="Montserrat" w:hAnsi="Montserrat"/>
              <w:b/>
              <w:sz w:val="20"/>
            </w:rPr>
          </w:pPr>
          <w:r w:rsidRPr="00E154D7">
            <w:rPr>
              <w:rFonts w:ascii="Montserrat" w:hAnsi="Montserrat"/>
              <w:b/>
              <w:sz w:val="20"/>
            </w:rPr>
            <w:t xml:space="preserve">(LOGOTIPO DE LA </w:t>
          </w:r>
          <w:r w:rsidR="00E154D7" w:rsidRPr="00E154D7">
            <w:rPr>
              <w:rFonts w:ascii="Montserrat" w:hAnsi="Montserrat"/>
              <w:b/>
              <w:sz w:val="20"/>
            </w:rPr>
            <w:t>DEPENDENCIA</w:t>
          </w:r>
          <w:r w:rsidRPr="00E154D7">
            <w:rPr>
              <w:rFonts w:ascii="Montserrat" w:hAnsi="Montserrat"/>
              <w:b/>
              <w:sz w:val="20"/>
            </w:rPr>
            <w:t>/ENTIDAD)</w:t>
          </w:r>
        </w:p>
        <w:p w14:paraId="28928BBC" w14:textId="6D9DF757" w:rsidR="0079141A" w:rsidRPr="00D05C62" w:rsidRDefault="0079141A" w:rsidP="00F627B6">
          <w:pPr>
            <w:pStyle w:val="Encabezado"/>
            <w:jc w:val="center"/>
            <w:rPr>
              <w:rFonts w:ascii="Montserrat" w:hAnsi="Montserrat"/>
            </w:rPr>
          </w:pPr>
        </w:p>
      </w:tc>
      <w:tc>
        <w:tcPr>
          <w:tcW w:w="2943" w:type="dxa"/>
        </w:tcPr>
        <w:p w14:paraId="19078104" w14:textId="77777777" w:rsidR="0079141A" w:rsidRDefault="0079141A">
          <w:pPr>
            <w:pStyle w:val="Encabezado"/>
          </w:pPr>
        </w:p>
      </w:tc>
      <w:tc>
        <w:tcPr>
          <w:tcW w:w="2943" w:type="dxa"/>
          <w:vAlign w:val="center"/>
        </w:tcPr>
        <w:p w14:paraId="4FED4880" w14:textId="6F408578" w:rsidR="0079141A" w:rsidRDefault="0079141A" w:rsidP="00246811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94D3D97" wp14:editId="64D62CBF">
                <wp:extent cx="2272352" cy="377700"/>
                <wp:effectExtent l="0" t="0" r="0" b="381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10584" t="46077" r="30081" b="36389"/>
                        <a:stretch/>
                      </pic:blipFill>
                      <pic:spPr bwMode="auto">
                        <a:xfrm>
                          <a:off x="0" y="0"/>
                          <a:ext cx="2272352" cy="37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2449E47" w14:textId="6BF39A1E" w:rsidR="0079141A" w:rsidRDefault="0079141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C5B2" w14:textId="77777777" w:rsidR="00066D0D" w:rsidRDefault="00066D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CA0"/>
    <w:multiLevelType w:val="hybridMultilevel"/>
    <w:tmpl w:val="4A5068A2"/>
    <w:lvl w:ilvl="0" w:tplc="9AA88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AD3"/>
    <w:multiLevelType w:val="hybridMultilevel"/>
    <w:tmpl w:val="F622FB5E"/>
    <w:lvl w:ilvl="0" w:tplc="A68CCAC2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AF3950"/>
    <w:multiLevelType w:val="hybridMultilevel"/>
    <w:tmpl w:val="F77A934E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B82536"/>
    <w:multiLevelType w:val="hybridMultilevel"/>
    <w:tmpl w:val="8D6269D8"/>
    <w:lvl w:ilvl="0" w:tplc="A710AB6A">
      <w:start w:val="1"/>
      <w:numFmt w:val="lowerLetter"/>
      <w:lvlText w:val="%1)"/>
      <w:lvlJc w:val="left"/>
      <w:pPr>
        <w:ind w:left="502" w:hanging="360"/>
      </w:pPr>
      <w:rPr>
        <w:rFonts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5C4114"/>
    <w:multiLevelType w:val="hybridMultilevel"/>
    <w:tmpl w:val="9FAE547E"/>
    <w:lvl w:ilvl="0" w:tplc="D3666A26">
      <w:start w:val="5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50" w:hanging="360"/>
      </w:pPr>
    </w:lvl>
    <w:lvl w:ilvl="2" w:tplc="080A001B" w:tentative="1">
      <w:start w:val="1"/>
      <w:numFmt w:val="lowerRoman"/>
      <w:lvlText w:val="%3."/>
      <w:lvlJc w:val="right"/>
      <w:pPr>
        <w:ind w:left="1970" w:hanging="180"/>
      </w:pPr>
    </w:lvl>
    <w:lvl w:ilvl="3" w:tplc="080A000F" w:tentative="1">
      <w:start w:val="1"/>
      <w:numFmt w:val="decimal"/>
      <w:lvlText w:val="%4."/>
      <w:lvlJc w:val="left"/>
      <w:pPr>
        <w:ind w:left="2690" w:hanging="360"/>
      </w:pPr>
    </w:lvl>
    <w:lvl w:ilvl="4" w:tplc="080A0019" w:tentative="1">
      <w:start w:val="1"/>
      <w:numFmt w:val="lowerLetter"/>
      <w:lvlText w:val="%5."/>
      <w:lvlJc w:val="left"/>
      <w:pPr>
        <w:ind w:left="3410" w:hanging="360"/>
      </w:pPr>
    </w:lvl>
    <w:lvl w:ilvl="5" w:tplc="080A001B" w:tentative="1">
      <w:start w:val="1"/>
      <w:numFmt w:val="lowerRoman"/>
      <w:lvlText w:val="%6."/>
      <w:lvlJc w:val="right"/>
      <w:pPr>
        <w:ind w:left="4130" w:hanging="180"/>
      </w:pPr>
    </w:lvl>
    <w:lvl w:ilvl="6" w:tplc="080A000F" w:tentative="1">
      <w:start w:val="1"/>
      <w:numFmt w:val="decimal"/>
      <w:lvlText w:val="%7."/>
      <w:lvlJc w:val="left"/>
      <w:pPr>
        <w:ind w:left="4850" w:hanging="360"/>
      </w:pPr>
    </w:lvl>
    <w:lvl w:ilvl="7" w:tplc="080A0019" w:tentative="1">
      <w:start w:val="1"/>
      <w:numFmt w:val="lowerLetter"/>
      <w:lvlText w:val="%8."/>
      <w:lvlJc w:val="left"/>
      <w:pPr>
        <w:ind w:left="5570" w:hanging="360"/>
      </w:pPr>
    </w:lvl>
    <w:lvl w:ilvl="8" w:tplc="08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25347A1A"/>
    <w:multiLevelType w:val="hybridMultilevel"/>
    <w:tmpl w:val="0EE4BD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646D4"/>
    <w:multiLevelType w:val="hybridMultilevel"/>
    <w:tmpl w:val="3E406E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2A3A507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231F20"/>
      </w:rPr>
    </w:lvl>
    <w:lvl w:ilvl="3" w:tplc="34F28D6E">
      <w:start w:val="4"/>
      <w:numFmt w:val="decimal"/>
      <w:lvlText w:val="%4"/>
      <w:lvlJc w:val="left"/>
      <w:pPr>
        <w:ind w:left="2880" w:hanging="360"/>
      </w:pPr>
      <w:rPr>
        <w:rFonts w:hint="default"/>
        <w:color w:val="231F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3A6F"/>
    <w:multiLevelType w:val="hybridMultilevel"/>
    <w:tmpl w:val="06EC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1CF2"/>
    <w:multiLevelType w:val="hybridMultilevel"/>
    <w:tmpl w:val="1BDAC0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04452"/>
    <w:multiLevelType w:val="hybridMultilevel"/>
    <w:tmpl w:val="90E2B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F44E2"/>
    <w:multiLevelType w:val="hybridMultilevel"/>
    <w:tmpl w:val="47C6DC3A"/>
    <w:lvl w:ilvl="0" w:tplc="3672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C920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88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E4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07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A2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A4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0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CA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F3C1D"/>
    <w:multiLevelType w:val="hybridMultilevel"/>
    <w:tmpl w:val="D97C0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1219E"/>
    <w:multiLevelType w:val="hybridMultilevel"/>
    <w:tmpl w:val="CBE6B63C"/>
    <w:lvl w:ilvl="0" w:tplc="0409000F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1F6495"/>
    <w:multiLevelType w:val="hybridMultilevel"/>
    <w:tmpl w:val="7E18EEE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ED19F7"/>
    <w:multiLevelType w:val="hybridMultilevel"/>
    <w:tmpl w:val="06F2AED2"/>
    <w:lvl w:ilvl="0" w:tplc="EB9423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6276C"/>
    <w:multiLevelType w:val="hybridMultilevel"/>
    <w:tmpl w:val="0D92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7603C"/>
    <w:multiLevelType w:val="hybridMultilevel"/>
    <w:tmpl w:val="3A5C6D88"/>
    <w:lvl w:ilvl="0" w:tplc="D3AAD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92F81"/>
    <w:multiLevelType w:val="hybridMultilevel"/>
    <w:tmpl w:val="63FC37A8"/>
    <w:lvl w:ilvl="0" w:tplc="F67EEE8A">
      <w:start w:val="2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A30CAA"/>
    <w:multiLevelType w:val="hybridMultilevel"/>
    <w:tmpl w:val="1F58C506"/>
    <w:lvl w:ilvl="0" w:tplc="B8A2BC0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EB1EA9"/>
    <w:multiLevelType w:val="hybridMultilevel"/>
    <w:tmpl w:val="6854D168"/>
    <w:lvl w:ilvl="0" w:tplc="0D18D7F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0427122"/>
    <w:multiLevelType w:val="hybridMultilevel"/>
    <w:tmpl w:val="0D909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313F2"/>
    <w:multiLevelType w:val="hybridMultilevel"/>
    <w:tmpl w:val="A86E14E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3815FA"/>
    <w:multiLevelType w:val="hybridMultilevel"/>
    <w:tmpl w:val="7D0A5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40874"/>
    <w:multiLevelType w:val="hybridMultilevel"/>
    <w:tmpl w:val="8970124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E5C71"/>
    <w:multiLevelType w:val="hybridMultilevel"/>
    <w:tmpl w:val="CEB0D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051E3"/>
    <w:multiLevelType w:val="hybridMultilevel"/>
    <w:tmpl w:val="8DE03B88"/>
    <w:lvl w:ilvl="0" w:tplc="B8A2BC0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FF64D9"/>
    <w:multiLevelType w:val="hybridMultilevel"/>
    <w:tmpl w:val="5DD87D62"/>
    <w:lvl w:ilvl="0" w:tplc="AB100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AA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A6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6A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65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EA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8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E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2D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8"/>
  </w:num>
  <w:num w:numId="5">
    <w:abstractNumId w:val="19"/>
  </w:num>
  <w:num w:numId="6">
    <w:abstractNumId w:val="0"/>
  </w:num>
  <w:num w:numId="7">
    <w:abstractNumId w:val="16"/>
  </w:num>
  <w:num w:numId="8">
    <w:abstractNumId w:val="4"/>
  </w:num>
  <w:num w:numId="9">
    <w:abstractNumId w:val="10"/>
  </w:num>
  <w:num w:numId="10">
    <w:abstractNumId w:val="26"/>
  </w:num>
  <w:num w:numId="11">
    <w:abstractNumId w:val="25"/>
  </w:num>
  <w:num w:numId="12">
    <w:abstractNumId w:val="13"/>
  </w:num>
  <w:num w:numId="13">
    <w:abstractNumId w:val="22"/>
  </w:num>
  <w:num w:numId="14">
    <w:abstractNumId w:val="23"/>
  </w:num>
  <w:num w:numId="15">
    <w:abstractNumId w:val="6"/>
  </w:num>
  <w:num w:numId="16">
    <w:abstractNumId w:val="18"/>
  </w:num>
  <w:num w:numId="17">
    <w:abstractNumId w:val="12"/>
  </w:num>
  <w:num w:numId="18">
    <w:abstractNumId w:val="24"/>
  </w:num>
  <w:num w:numId="19">
    <w:abstractNumId w:val="1"/>
  </w:num>
  <w:num w:numId="20">
    <w:abstractNumId w:val="17"/>
  </w:num>
  <w:num w:numId="21">
    <w:abstractNumId w:val="15"/>
  </w:num>
  <w:num w:numId="22">
    <w:abstractNumId w:val="7"/>
  </w:num>
  <w:num w:numId="23">
    <w:abstractNumId w:val="9"/>
  </w:num>
  <w:num w:numId="24">
    <w:abstractNumId w:val="21"/>
  </w:num>
  <w:num w:numId="25">
    <w:abstractNumId w:val="5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A"/>
    <w:rsid w:val="00001403"/>
    <w:rsid w:val="00003DEA"/>
    <w:rsid w:val="00007728"/>
    <w:rsid w:val="00045CE0"/>
    <w:rsid w:val="00066D0D"/>
    <w:rsid w:val="00074241"/>
    <w:rsid w:val="00077C59"/>
    <w:rsid w:val="00081EEB"/>
    <w:rsid w:val="00091A7E"/>
    <w:rsid w:val="00093E35"/>
    <w:rsid w:val="000A4336"/>
    <w:rsid w:val="000D451F"/>
    <w:rsid w:val="000E07CA"/>
    <w:rsid w:val="000E7489"/>
    <w:rsid w:val="000E75A2"/>
    <w:rsid w:val="000F0C11"/>
    <w:rsid w:val="000F4742"/>
    <w:rsid w:val="0010084B"/>
    <w:rsid w:val="00110C8E"/>
    <w:rsid w:val="00146F3F"/>
    <w:rsid w:val="00147AFA"/>
    <w:rsid w:val="00152AF9"/>
    <w:rsid w:val="00157FAE"/>
    <w:rsid w:val="00174028"/>
    <w:rsid w:val="00187564"/>
    <w:rsid w:val="00194C77"/>
    <w:rsid w:val="00195F3C"/>
    <w:rsid w:val="001A418F"/>
    <w:rsid w:val="001F2A1A"/>
    <w:rsid w:val="001F59CB"/>
    <w:rsid w:val="00200CF3"/>
    <w:rsid w:val="002033E2"/>
    <w:rsid w:val="0021075E"/>
    <w:rsid w:val="002126C0"/>
    <w:rsid w:val="00222E1F"/>
    <w:rsid w:val="00246811"/>
    <w:rsid w:val="00250DA8"/>
    <w:rsid w:val="00275E41"/>
    <w:rsid w:val="00277DCC"/>
    <w:rsid w:val="0029570B"/>
    <w:rsid w:val="002A33F0"/>
    <w:rsid w:val="002B0881"/>
    <w:rsid w:val="002B0C83"/>
    <w:rsid w:val="002B7638"/>
    <w:rsid w:val="002D58CE"/>
    <w:rsid w:val="002D5CF8"/>
    <w:rsid w:val="002D677E"/>
    <w:rsid w:val="002D7E6E"/>
    <w:rsid w:val="002F71CB"/>
    <w:rsid w:val="00302ABD"/>
    <w:rsid w:val="00307CFD"/>
    <w:rsid w:val="00322B58"/>
    <w:rsid w:val="0034159F"/>
    <w:rsid w:val="00360731"/>
    <w:rsid w:val="00363554"/>
    <w:rsid w:val="00363D0E"/>
    <w:rsid w:val="00370AA1"/>
    <w:rsid w:val="003803CC"/>
    <w:rsid w:val="003859D0"/>
    <w:rsid w:val="003A5805"/>
    <w:rsid w:val="003C6865"/>
    <w:rsid w:val="003D01CB"/>
    <w:rsid w:val="003D3630"/>
    <w:rsid w:val="003D7869"/>
    <w:rsid w:val="003F1C86"/>
    <w:rsid w:val="003F4F09"/>
    <w:rsid w:val="003F71BC"/>
    <w:rsid w:val="00400845"/>
    <w:rsid w:val="00401E97"/>
    <w:rsid w:val="00402A44"/>
    <w:rsid w:val="00405308"/>
    <w:rsid w:val="00413224"/>
    <w:rsid w:val="00430981"/>
    <w:rsid w:val="00442C9E"/>
    <w:rsid w:val="00447C9F"/>
    <w:rsid w:val="00451B2B"/>
    <w:rsid w:val="004621D1"/>
    <w:rsid w:val="00465C4C"/>
    <w:rsid w:val="00471EDC"/>
    <w:rsid w:val="004778D8"/>
    <w:rsid w:val="00485D72"/>
    <w:rsid w:val="00491DEE"/>
    <w:rsid w:val="00492357"/>
    <w:rsid w:val="004A089B"/>
    <w:rsid w:val="004A49F9"/>
    <w:rsid w:val="004B4250"/>
    <w:rsid w:val="004B5775"/>
    <w:rsid w:val="004E3B76"/>
    <w:rsid w:val="00532B16"/>
    <w:rsid w:val="00533535"/>
    <w:rsid w:val="005535FF"/>
    <w:rsid w:val="00553CA8"/>
    <w:rsid w:val="00557F95"/>
    <w:rsid w:val="0056262C"/>
    <w:rsid w:val="005769BB"/>
    <w:rsid w:val="00594CE5"/>
    <w:rsid w:val="005A7A10"/>
    <w:rsid w:val="005C6D0D"/>
    <w:rsid w:val="005D147F"/>
    <w:rsid w:val="005E45E3"/>
    <w:rsid w:val="005F006A"/>
    <w:rsid w:val="00606CCC"/>
    <w:rsid w:val="006072D3"/>
    <w:rsid w:val="0061111F"/>
    <w:rsid w:val="00616E8E"/>
    <w:rsid w:val="0061776E"/>
    <w:rsid w:val="00683BFD"/>
    <w:rsid w:val="00690405"/>
    <w:rsid w:val="00691E15"/>
    <w:rsid w:val="006A1807"/>
    <w:rsid w:val="006D4924"/>
    <w:rsid w:val="006D4B20"/>
    <w:rsid w:val="006E0829"/>
    <w:rsid w:val="006E1CEB"/>
    <w:rsid w:val="006F1B04"/>
    <w:rsid w:val="006F1CC2"/>
    <w:rsid w:val="00706F8B"/>
    <w:rsid w:val="00710B0B"/>
    <w:rsid w:val="00717854"/>
    <w:rsid w:val="00731368"/>
    <w:rsid w:val="007323D3"/>
    <w:rsid w:val="0073291A"/>
    <w:rsid w:val="0074018C"/>
    <w:rsid w:val="00745C60"/>
    <w:rsid w:val="0079081D"/>
    <w:rsid w:val="007913B6"/>
    <w:rsid w:val="0079141A"/>
    <w:rsid w:val="007954DA"/>
    <w:rsid w:val="007A2E5B"/>
    <w:rsid w:val="007A4EFF"/>
    <w:rsid w:val="007A7B32"/>
    <w:rsid w:val="007C1F38"/>
    <w:rsid w:val="007D7A52"/>
    <w:rsid w:val="007E218C"/>
    <w:rsid w:val="007F7657"/>
    <w:rsid w:val="00800BCB"/>
    <w:rsid w:val="008117D4"/>
    <w:rsid w:val="00815732"/>
    <w:rsid w:val="00835457"/>
    <w:rsid w:val="00856714"/>
    <w:rsid w:val="0087039E"/>
    <w:rsid w:val="008855CE"/>
    <w:rsid w:val="008950BC"/>
    <w:rsid w:val="008A071E"/>
    <w:rsid w:val="008B3DD1"/>
    <w:rsid w:val="008B4494"/>
    <w:rsid w:val="008C0BE8"/>
    <w:rsid w:val="008D3486"/>
    <w:rsid w:val="008E24EE"/>
    <w:rsid w:val="008E79E2"/>
    <w:rsid w:val="009107E5"/>
    <w:rsid w:val="00921272"/>
    <w:rsid w:val="00931A71"/>
    <w:rsid w:val="009327EB"/>
    <w:rsid w:val="009426A5"/>
    <w:rsid w:val="009451DE"/>
    <w:rsid w:val="00955CA2"/>
    <w:rsid w:val="00964D7C"/>
    <w:rsid w:val="009656E2"/>
    <w:rsid w:val="0097487E"/>
    <w:rsid w:val="009874CB"/>
    <w:rsid w:val="00991BC9"/>
    <w:rsid w:val="00996FA2"/>
    <w:rsid w:val="009A7CB7"/>
    <w:rsid w:val="009C7DA2"/>
    <w:rsid w:val="009D759E"/>
    <w:rsid w:val="009F1674"/>
    <w:rsid w:val="00A06868"/>
    <w:rsid w:val="00A23D4A"/>
    <w:rsid w:val="00A61718"/>
    <w:rsid w:val="00A62804"/>
    <w:rsid w:val="00A66034"/>
    <w:rsid w:val="00A92459"/>
    <w:rsid w:val="00A92A59"/>
    <w:rsid w:val="00A95F50"/>
    <w:rsid w:val="00AA11F1"/>
    <w:rsid w:val="00AA4E52"/>
    <w:rsid w:val="00AC00F0"/>
    <w:rsid w:val="00AC21B0"/>
    <w:rsid w:val="00AC2643"/>
    <w:rsid w:val="00AC50A0"/>
    <w:rsid w:val="00AC7CE1"/>
    <w:rsid w:val="00AD39C9"/>
    <w:rsid w:val="00AE04B0"/>
    <w:rsid w:val="00AE3D3F"/>
    <w:rsid w:val="00AE56A4"/>
    <w:rsid w:val="00AF2DD8"/>
    <w:rsid w:val="00AF4BC2"/>
    <w:rsid w:val="00AF4EFC"/>
    <w:rsid w:val="00B102CD"/>
    <w:rsid w:val="00B51D5E"/>
    <w:rsid w:val="00B604C5"/>
    <w:rsid w:val="00B73760"/>
    <w:rsid w:val="00B73BE1"/>
    <w:rsid w:val="00B854C3"/>
    <w:rsid w:val="00BA77A5"/>
    <w:rsid w:val="00BB3484"/>
    <w:rsid w:val="00BD6FB0"/>
    <w:rsid w:val="00BE2259"/>
    <w:rsid w:val="00BF76A0"/>
    <w:rsid w:val="00C02E31"/>
    <w:rsid w:val="00C02E7E"/>
    <w:rsid w:val="00C24A64"/>
    <w:rsid w:val="00C41791"/>
    <w:rsid w:val="00C432D7"/>
    <w:rsid w:val="00C44578"/>
    <w:rsid w:val="00C457F7"/>
    <w:rsid w:val="00C56449"/>
    <w:rsid w:val="00C708FA"/>
    <w:rsid w:val="00C72599"/>
    <w:rsid w:val="00C75B33"/>
    <w:rsid w:val="00C81688"/>
    <w:rsid w:val="00C8761A"/>
    <w:rsid w:val="00CA54AA"/>
    <w:rsid w:val="00CC7A8B"/>
    <w:rsid w:val="00CE455D"/>
    <w:rsid w:val="00CE655C"/>
    <w:rsid w:val="00CF677E"/>
    <w:rsid w:val="00D05C62"/>
    <w:rsid w:val="00D0637D"/>
    <w:rsid w:val="00D110EB"/>
    <w:rsid w:val="00D27336"/>
    <w:rsid w:val="00D322B2"/>
    <w:rsid w:val="00D34DFA"/>
    <w:rsid w:val="00D41CA2"/>
    <w:rsid w:val="00D4558D"/>
    <w:rsid w:val="00D5071E"/>
    <w:rsid w:val="00D56597"/>
    <w:rsid w:val="00D63272"/>
    <w:rsid w:val="00D651B6"/>
    <w:rsid w:val="00D656B7"/>
    <w:rsid w:val="00D74DC5"/>
    <w:rsid w:val="00D8036D"/>
    <w:rsid w:val="00D81B5B"/>
    <w:rsid w:val="00D83231"/>
    <w:rsid w:val="00DA6908"/>
    <w:rsid w:val="00DB756C"/>
    <w:rsid w:val="00DE1554"/>
    <w:rsid w:val="00DF6346"/>
    <w:rsid w:val="00E0196D"/>
    <w:rsid w:val="00E01FB4"/>
    <w:rsid w:val="00E1256C"/>
    <w:rsid w:val="00E154D7"/>
    <w:rsid w:val="00E337E7"/>
    <w:rsid w:val="00E34572"/>
    <w:rsid w:val="00E34600"/>
    <w:rsid w:val="00E37BB2"/>
    <w:rsid w:val="00E41574"/>
    <w:rsid w:val="00E5224A"/>
    <w:rsid w:val="00E55D6C"/>
    <w:rsid w:val="00E6253D"/>
    <w:rsid w:val="00E85268"/>
    <w:rsid w:val="00EA04DD"/>
    <w:rsid w:val="00EA1B94"/>
    <w:rsid w:val="00EA57A8"/>
    <w:rsid w:val="00EC1096"/>
    <w:rsid w:val="00ED748C"/>
    <w:rsid w:val="00EE0F78"/>
    <w:rsid w:val="00F076CA"/>
    <w:rsid w:val="00F147B9"/>
    <w:rsid w:val="00F1593E"/>
    <w:rsid w:val="00F304C0"/>
    <w:rsid w:val="00F33125"/>
    <w:rsid w:val="00F54B55"/>
    <w:rsid w:val="00F627B6"/>
    <w:rsid w:val="00F63A7A"/>
    <w:rsid w:val="00F6469B"/>
    <w:rsid w:val="00F73990"/>
    <w:rsid w:val="00F878F3"/>
    <w:rsid w:val="00F93A03"/>
    <w:rsid w:val="00FA0CFE"/>
    <w:rsid w:val="00FB7CC3"/>
    <w:rsid w:val="00FC07A7"/>
    <w:rsid w:val="00FC3835"/>
    <w:rsid w:val="00FD0F0F"/>
    <w:rsid w:val="00FE5E6D"/>
    <w:rsid w:val="00FF3718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A23222"/>
  <w15:docId w15:val="{91D0AB73-6AB7-44C9-8C12-4687D63E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67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Ttulo">
    <w:name w:val="Title"/>
    <w:basedOn w:val="Normal"/>
    <w:link w:val="TtuloCar"/>
    <w:qFormat/>
    <w:rsid w:val="00E55D6C"/>
    <w:pPr>
      <w:spacing w:before="240" w:after="60"/>
      <w:jc w:val="center"/>
      <w:outlineLvl w:val="0"/>
    </w:pPr>
    <w:rPr>
      <w:rFonts w:ascii="Arial" w:eastAsia="Batang" w:hAnsi="Arial" w:cs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link w:val="Ttulo"/>
    <w:rsid w:val="00E55D6C"/>
    <w:rPr>
      <w:rFonts w:ascii="Arial" w:eastAsia="Batang" w:hAnsi="Arial" w:cs="Arial"/>
      <w:b/>
      <w:bCs/>
      <w:kern w:val="28"/>
      <w:sz w:val="32"/>
      <w:szCs w:val="32"/>
      <w:lang w:val="es-ES"/>
    </w:rPr>
  </w:style>
  <w:style w:type="paragraph" w:customStyle="1" w:styleId="SECRETARIADELAFUNCIONPUBLICA">
    <w:name w:val="SECRETARIA DE LA FUNCION PUBLICA"/>
    <w:basedOn w:val="Normal"/>
    <w:rsid w:val="00E55D6C"/>
    <w:rPr>
      <w:rFonts w:ascii="Arial" w:eastAsia="Batang" w:hAnsi="Arial"/>
      <w:kern w:val="18"/>
      <w:sz w:val="18"/>
      <w:szCs w:val="20"/>
      <w:lang w:val="es-ES"/>
    </w:rPr>
  </w:style>
  <w:style w:type="table" w:styleId="Tablaconcuadrcula">
    <w:name w:val="Table Grid"/>
    <w:basedOn w:val="Tablanormal"/>
    <w:uiPriority w:val="39"/>
    <w:rsid w:val="0009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A95F50"/>
    <w:pPr>
      <w:ind w:left="720"/>
      <w:contextualSpacing/>
    </w:pPr>
  </w:style>
  <w:style w:type="table" w:styleId="Cuadrculamedia1-nfasis3">
    <w:name w:val="Medium Grid 1 Accent 3"/>
    <w:basedOn w:val="Tablanormal"/>
    <w:uiPriority w:val="67"/>
    <w:rsid w:val="0056262C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clara-nfasis2">
    <w:name w:val="Light Grid Accent 2"/>
    <w:basedOn w:val="Tablanormal"/>
    <w:uiPriority w:val="62"/>
    <w:rsid w:val="0056262C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Default">
    <w:name w:val="Default"/>
    <w:rsid w:val="00F1593E"/>
    <w:pPr>
      <w:autoSpaceDE w:val="0"/>
      <w:autoSpaceDN w:val="0"/>
      <w:adjustRightInd w:val="0"/>
    </w:pPr>
    <w:rPr>
      <w:rFonts w:ascii="CG Times" w:eastAsia="Times New Roman" w:hAnsi="CG Times" w:cs="CG Times"/>
      <w:color w:val="000000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5769B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50D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0DA8"/>
    <w:pPr>
      <w:widowControl w:val="0"/>
      <w:autoSpaceDE w:val="0"/>
      <w:autoSpaceDN w:val="0"/>
      <w:spacing w:line="210" w:lineRule="exact"/>
      <w:ind w:left="251"/>
    </w:pPr>
    <w:rPr>
      <w:rFonts w:ascii="Times New Roman" w:eastAsia="Times New Roman" w:hAnsi="Times New Roman"/>
      <w:sz w:val="22"/>
      <w:szCs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5B"/>
    <w:rPr>
      <w:rFonts w:ascii="Segoe UI" w:hAnsi="Segoe UI" w:cs="Segoe UI"/>
      <w:sz w:val="18"/>
      <w:szCs w:val="18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14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.funcionpublica.gob.mx/html/Documentacion-UPRH/PGCM/GUIA_METODOLOGICA_COMPETENCIAS_CAPACIDADES_PROFESIONALE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954A-9C04-4D5A-8838-734BC290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Baeza Santana, Ricardo</cp:lastModifiedBy>
  <cp:revision>34</cp:revision>
  <dcterms:created xsi:type="dcterms:W3CDTF">2019-05-31T19:35:00Z</dcterms:created>
  <dcterms:modified xsi:type="dcterms:W3CDTF">2019-06-03T23:56:00Z</dcterms:modified>
</cp:coreProperties>
</file>